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center"/>
      </w:pPr>
      <w:r>
        <w:rPr>
          <w:rFonts w:ascii="Arial" w:hAnsi="Arial"/>
          <w:b/>
          <w:i w:val="0"/>
          <w:color w:val="1A5276"/>
          <w:sz w:val="36"/>
        </w:rPr>
        <w:t>Approach to Hematuria, Proteinuria and Evaluation of Glomerulonephritis</w:t>
      </w:r>
    </w:p>
    <w:p>
      <w:pPr>
        <w:spacing w:after="280"/>
        <w:jc w:val="center"/>
      </w:pPr>
      <w:r>
        <w:rPr>
          <w:rFonts w:ascii="Arial" w:hAnsi="Arial"/>
          <w:b w:val="0"/>
          <w:i/>
          <w:sz w:val="22"/>
        </w:rPr>
        <w:t>An Evidence-Based Educational Resource for Residents and Renal Fellows</w:t>
      </w:r>
    </w:p>
    <w:p>
      <w:pPr>
        <w:spacing w:before="200" w:after="120"/>
      </w:pPr>
      <w:r>
        <w:rPr>
          <w:rFonts w:ascii="Arial" w:hAnsi="Arial"/>
          <w:b/>
          <w:i w:val="0"/>
          <w:color w:val="1A5276"/>
          <w:sz w:val="28"/>
        </w:rPr>
        <w:t>Part 1: Approach to Hematuria</w:t>
      </w:r>
    </w:p>
    <w:p>
      <w:pPr>
        <w:spacing w:before="160" w:after="80"/>
      </w:pPr>
      <w:r>
        <w:rPr>
          <w:rFonts w:ascii="Arial" w:hAnsi="Arial"/>
          <w:b/>
          <w:i w:val="0"/>
          <w:color w:val="1A5276"/>
          <w:sz w:val="24"/>
        </w:rPr>
        <w:t>Definition and Detection</w:t>
      </w:r>
    </w:p>
    <w:p>
      <w:pPr>
        <w:spacing w:before="0" w:after="120" w:line="276" w:lineRule="auto"/>
      </w:pPr>
      <w:r>
        <w:rPr>
          <w:rFonts w:ascii="Arial" w:hAnsi="Arial"/>
          <w:b w:val="0"/>
          <w:i w:val="0"/>
          <w:sz w:val="22"/>
        </w:rPr>
        <w:t xml:space="preserve">Hematuria is defined as </w:t>
      </w:r>
      <w:r>
        <w:rPr>
          <w:rFonts w:ascii="Arial" w:hAnsi="Arial"/>
          <w:b/>
          <w:i w:val="0"/>
          <w:sz w:val="22"/>
        </w:rPr>
        <w:t>≥3 RBCs per high-power field</w:t>
      </w:r>
      <w:r>
        <w:rPr>
          <w:rFonts w:ascii="Arial" w:hAnsi="Arial"/>
          <w:b w:val="0"/>
          <w:i w:val="0"/>
          <w:sz w:val="22"/>
        </w:rPr>
        <w:t xml:space="preserve"> on microscopic examination of urinary sediment. A positive urine dipstick detects heme (hemoglobin/myoglobin), not necessarily intact RBCs - </w:t>
      </w:r>
      <w:r>
        <w:rPr>
          <w:rFonts w:ascii="Arial" w:hAnsi="Arial"/>
          <w:b/>
          <w:i w:val="0"/>
          <w:sz w:val="22"/>
        </w:rPr>
        <w:t>always confirm with microscopy</w:t>
      </w:r>
      <w:r>
        <w:rPr>
          <w:rFonts w:ascii="Arial" w:hAnsi="Arial"/>
          <w:b w:val="0"/>
          <w:i w:val="0"/>
          <w:sz w:val="22"/>
        </w:rPr>
        <w:t>.</w:t>
      </w:r>
    </w:p>
    <w:p>
      <w:pPr>
        <w:spacing w:before="0" w:after="120" w:line="276" w:lineRule="auto"/>
      </w:pPr>
      <w:r>
        <w:rPr>
          <w:rFonts w:ascii="Arial" w:hAnsi="Arial"/>
          <w:b/>
          <w:i w:val="0"/>
          <w:sz w:val="22"/>
        </w:rPr>
        <w:t>If dipstick positive but no RBCs on microscopy:</w:t>
      </w:r>
      <w:r>
        <w:rPr>
          <w:rFonts w:ascii="Arial" w:hAnsi="Arial"/>
          <w:b w:val="0"/>
          <w:i w:val="0"/>
          <w:sz w:val="22"/>
        </w:rPr>
        <w:t xml:space="preserve"> Consider hemoglobinuria or myoglobinuria. Centrifuge the sample - RBCs sediment; free hemoglobin and myoglobin remain in the supernatant.</w:t>
      </w:r>
    </w:p>
    <w:p>
      <w:pPr>
        <w:spacing w:before="160" w:after="80"/>
      </w:pPr>
      <w:r>
        <w:rPr>
          <w:rFonts w:ascii="Arial" w:hAnsi="Arial"/>
          <w:b/>
          <w:i w:val="0"/>
          <w:color w:val="1A5276"/>
          <w:sz w:val="24"/>
        </w:rPr>
        <w:t>Specimen Collection</w:t>
      </w:r>
    </w:p>
    <w:p>
      <w:pPr>
        <w:pStyle w:val="ListBullet"/>
        <w:spacing w:before="0" w:after="120" w:line="276" w:lineRule="auto"/>
      </w:pPr>
      <w:r>
        <w:rPr>
          <w:rFonts w:ascii="Arial" w:hAnsi="Arial"/>
          <w:b w:val="0"/>
          <w:i w:val="0"/>
          <w:sz w:val="22"/>
        </w:rPr>
        <w:t>First morning void, clean-catch midstream preferred (higher osmolality/lower pH preserve RBC morphology)</w:t>
      </w:r>
    </w:p>
    <w:p>
      <w:pPr>
        <w:pStyle w:val="ListBullet"/>
        <w:spacing w:before="0" w:after="120" w:line="276" w:lineRule="auto"/>
      </w:pPr>
      <w:r>
        <w:rPr>
          <w:rFonts w:ascii="Arial" w:hAnsi="Arial"/>
          <w:b w:val="0"/>
          <w:i w:val="0"/>
          <w:sz w:val="22"/>
        </w:rPr>
        <w:t>Examine within 1-2 hours of collection</w:t>
      </w:r>
    </w:p>
    <w:p>
      <w:pPr>
        <w:pStyle w:val="ListBullet"/>
        <w:spacing w:before="0" w:after="120" w:line="276" w:lineRule="auto"/>
      </w:pPr>
      <w:r>
        <w:rPr>
          <w:rFonts w:ascii="Arial" w:hAnsi="Arial"/>
          <w:b w:val="0"/>
          <w:i w:val="0"/>
          <w:sz w:val="22"/>
        </w:rPr>
        <w:t xml:space="preserve">Confirm on </w:t>
      </w:r>
      <w:r>
        <w:rPr>
          <w:rFonts w:ascii="Arial" w:hAnsi="Arial"/>
          <w:b/>
          <w:i w:val="0"/>
          <w:sz w:val="22"/>
        </w:rPr>
        <w:t>2-3 separate urinalyses</w:t>
      </w:r>
      <w:r>
        <w:rPr>
          <w:rFonts w:ascii="Arial" w:hAnsi="Arial"/>
          <w:b w:val="0"/>
          <w:i w:val="0"/>
          <w:sz w:val="22"/>
        </w:rPr>
        <w:t xml:space="preserve"> before pursuing workup</w:t>
      </w:r>
    </w:p>
    <w:p>
      <w:pPr>
        <w:pStyle w:val="ListBullet"/>
        <w:spacing w:before="0" w:after="120" w:line="276" w:lineRule="auto"/>
      </w:pPr>
      <w:r>
        <w:rPr>
          <w:rFonts w:ascii="Arial" w:hAnsi="Arial"/>
          <w:b w:val="0"/>
          <w:i w:val="0"/>
          <w:sz w:val="22"/>
        </w:rPr>
        <w:t>Exclude benign causes: UTI, menstruation, recent exercise, sexual activity, instrumentation</w:t>
      </w:r>
    </w:p>
    <w:p>
      <w:pPr>
        <w:spacing w:before="160" w:after="80"/>
      </w:pPr>
      <w:r>
        <w:rPr>
          <w:rFonts w:ascii="Arial" w:hAnsi="Arial"/>
          <w:b/>
          <w:i w:val="0"/>
          <w:color w:val="1A5276"/>
          <w:sz w:val="24"/>
        </w:rPr>
        <w:t>The Critical Branch Point: Glomerular vs. Non-Glomerular</w:t>
      </w:r>
    </w:p>
    <w:p>
      <w:pPr>
        <w:spacing w:before="0" w:after="120" w:line="276" w:lineRule="auto"/>
      </w:pPr>
      <w:r>
        <w:rPr>
          <w:rFonts w:ascii="Arial" w:hAnsi="Arial"/>
          <w:b w:val="0"/>
          <w:i w:val="0"/>
          <w:sz w:val="22"/>
        </w:rPr>
        <w:t>This distinction drives the entire downstream evaluation.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/>
                <w:i w:val="0"/>
                <w:sz w:val="20"/>
              </w:rPr>
              <w:t>Feature</w:t>
            </w:r>
          </w:p>
        </w:tc>
        <w:tc>
          <w:tcPr>
            <w:tcW w:type="dxa" w:w="312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/>
                <w:i w:val="0"/>
                <w:sz w:val="20"/>
              </w:rPr>
              <w:t>Glomerular</w:t>
            </w:r>
          </w:p>
        </w:tc>
        <w:tc>
          <w:tcPr>
            <w:tcW w:type="dxa" w:w="312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/>
                <w:i w:val="0"/>
                <w:sz w:val="20"/>
              </w:rPr>
              <w:t>Non-Glomerular</w:t>
            </w:r>
          </w:p>
        </w:tc>
      </w:tr>
      <w:tr>
        <w:tc>
          <w:tcPr>
            <w:tcW w:type="dxa" w:w="312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RBC morphology</w:t>
            </w:r>
          </w:p>
        </w:tc>
        <w:tc>
          <w:tcPr>
            <w:tcW w:type="dxa" w:w="312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Dysmorphic (blebs, acanthocytes)</w:t>
            </w:r>
          </w:p>
        </w:tc>
        <w:tc>
          <w:tcPr>
            <w:tcW w:type="dxa" w:w="312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Isomorphic (normal shape)</w:t>
            </w:r>
          </w:p>
        </w:tc>
      </w:tr>
      <w:tr>
        <w:tc>
          <w:tcPr>
            <w:tcW w:type="dxa" w:w="312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RBC casts</w:t>
            </w:r>
          </w:p>
        </w:tc>
        <w:tc>
          <w:tcPr>
            <w:tcW w:type="dxa" w:w="312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Present (pathognomonic)</w:t>
            </w:r>
          </w:p>
        </w:tc>
        <w:tc>
          <w:tcPr>
            <w:tcW w:type="dxa" w:w="312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Absent</w:t>
            </w:r>
          </w:p>
        </w:tc>
      </w:tr>
      <w:tr>
        <w:tc>
          <w:tcPr>
            <w:tcW w:type="dxa" w:w="312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Gross hematuria color</w:t>
            </w:r>
          </w:p>
        </w:tc>
        <w:tc>
          <w:tcPr>
            <w:tcW w:type="dxa" w:w="312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Brown / tea / cola-colored</w:t>
            </w:r>
          </w:p>
        </w:tc>
        <w:tc>
          <w:tcPr>
            <w:tcW w:type="dxa" w:w="312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Pink / red, may have clots</w:t>
            </w:r>
          </w:p>
        </w:tc>
      </w:tr>
      <w:tr>
        <w:tc>
          <w:tcPr>
            <w:tcW w:type="dxa" w:w="312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Proteinuria</w:t>
            </w:r>
          </w:p>
        </w:tc>
        <w:tc>
          <w:tcPr>
            <w:tcW w:type="dxa" w:w="312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Often present</w:t>
            </w:r>
          </w:p>
        </w:tc>
        <w:tc>
          <w:tcPr>
            <w:tcW w:type="dxa" w:w="312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Usually absent</w:t>
            </w:r>
          </w:p>
        </w:tc>
      </w:tr>
      <w:tr>
        <w:tc>
          <w:tcPr>
            <w:tcW w:type="dxa" w:w="312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Clots</w:t>
            </w:r>
          </w:p>
        </w:tc>
        <w:tc>
          <w:tcPr>
            <w:tcW w:type="dxa" w:w="312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Absent</w:t>
            </w:r>
          </w:p>
        </w:tc>
        <w:tc>
          <w:tcPr>
            <w:tcW w:type="dxa" w:w="312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May be present</w:t>
            </w:r>
          </w:p>
        </w:tc>
      </w:tr>
    </w:tbl>
    <w:p/>
    <w:p>
      <w:pPr>
        <w:spacing w:before="0" w:after="120" w:line="276" w:lineRule="auto"/>
      </w:pPr>
      <w:r>
        <w:rPr>
          <w:rFonts w:ascii="Arial" w:hAnsi="Arial"/>
          <w:b/>
          <w:i w:val="0"/>
          <w:sz w:val="22"/>
        </w:rPr>
        <w:t>Acanthocytes</w:t>
      </w:r>
      <w:r>
        <w:rPr>
          <w:rFonts w:ascii="Arial" w:hAnsi="Arial"/>
          <w:b w:val="0"/>
          <w:i w:val="0"/>
          <w:sz w:val="22"/>
        </w:rPr>
        <w:t xml:space="preserve"> (ring-shaped RBCs with vesicle-shaped protrusions) are the most specific dysmorphic form. A threshold of 25% dysmorphic RBCs suggests glomerular origin. Specificity and PPV of dysmorphic RBCs and RBC casts for glomerular disease: 90-100%.</w:t>
      </w:r>
    </w:p>
    <w:p>
      <w:pPr>
        <w:spacing w:before="0" w:after="120" w:line="276" w:lineRule="auto"/>
      </w:pPr>
      <w:r>
        <w:rPr>
          <w:rFonts w:ascii="Arial" w:hAnsi="Arial"/>
          <w:b/>
          <w:i w:val="0"/>
          <w:color w:val="8B1A1A"/>
          <w:sz w:val="22"/>
        </w:rPr>
        <w:t>Glomerular Hematuria</w:t>
      </w:r>
    </w:p>
    <w:p>
      <w:pPr>
        <w:spacing w:before="0" w:after="120" w:line="276" w:lineRule="auto"/>
      </w:pPr>
      <w:r>
        <w:rPr>
          <w:rFonts w:ascii="Arial" w:hAnsi="Arial"/>
          <w:b/>
          <w:i w:val="0"/>
          <w:sz w:val="22"/>
        </w:rPr>
        <w:t>Most common causes of isolated glomerular hematuria:</w:t>
      </w:r>
    </w:p>
    <w:p>
      <w:pPr>
        <w:pStyle w:val="ListBullet"/>
        <w:spacing w:before="0" w:after="120" w:line="276" w:lineRule="auto"/>
      </w:pPr>
      <w:r>
        <w:rPr>
          <w:rFonts w:ascii="Arial" w:hAnsi="Arial"/>
          <w:b/>
          <w:i w:val="0"/>
          <w:sz w:val="22"/>
        </w:rPr>
        <w:t>IgA nephropathy</w:t>
      </w:r>
      <w:r>
        <w:rPr>
          <w:rFonts w:ascii="Arial" w:hAnsi="Arial"/>
          <w:b w:val="0"/>
          <w:i w:val="0"/>
          <w:sz w:val="22"/>
        </w:rPr>
        <w:t xml:space="preserve"> - most common immune-mediated GN worldwide; synpharyngitic gross hematuria</w:t>
      </w:r>
    </w:p>
    <w:p>
      <w:pPr>
        <w:pStyle w:val="ListBullet"/>
        <w:spacing w:before="0" w:after="120" w:line="276" w:lineRule="auto"/>
      </w:pPr>
      <w:r>
        <w:rPr>
          <w:rFonts w:ascii="Arial" w:hAnsi="Arial"/>
          <w:b/>
          <w:i w:val="0"/>
          <w:sz w:val="22"/>
        </w:rPr>
        <w:t>Thin basement membrane disease</w:t>
      </w:r>
      <w:r>
        <w:rPr>
          <w:rFonts w:ascii="Arial" w:hAnsi="Arial"/>
          <w:b w:val="0"/>
          <w:i w:val="0"/>
          <w:sz w:val="22"/>
        </w:rPr>
        <w:t xml:space="preserve"> - familial; benign in most</w:t>
      </w:r>
    </w:p>
    <w:p>
      <w:pPr>
        <w:pStyle w:val="ListBullet"/>
        <w:spacing w:before="0" w:after="120" w:line="276" w:lineRule="auto"/>
      </w:pPr>
      <w:r>
        <w:rPr>
          <w:rFonts w:ascii="Arial" w:hAnsi="Arial"/>
          <w:b/>
          <w:i w:val="0"/>
          <w:sz w:val="22"/>
        </w:rPr>
        <w:t>Alport syndrome</w:t>
      </w:r>
      <w:r>
        <w:rPr>
          <w:rFonts w:ascii="Arial" w:hAnsi="Arial"/>
          <w:b w:val="0"/>
          <w:i w:val="0"/>
          <w:sz w:val="22"/>
        </w:rPr>
        <w:t xml:space="preserve"> - X-linked most common; hearing loss, ocular abnormalities</w:t>
      </w:r>
    </w:p>
    <w:p>
      <w:pPr>
        <w:spacing w:before="0" w:after="120" w:line="276" w:lineRule="auto"/>
      </w:pPr>
      <w:r>
        <w:rPr>
          <w:rFonts w:ascii="Arial" w:hAnsi="Arial"/>
          <w:b w:val="0"/>
          <w:i w:val="0"/>
          <w:sz w:val="22"/>
        </w:rPr>
        <w:t xml:space="preserve">→ Proceed to </w:t>
      </w:r>
      <w:r>
        <w:rPr>
          <w:rFonts w:ascii="Arial" w:hAnsi="Arial"/>
          <w:b/>
          <w:i w:val="0"/>
          <w:sz w:val="22"/>
        </w:rPr>
        <w:t>serologic workup</w:t>
      </w:r>
      <w:r>
        <w:rPr>
          <w:rFonts w:ascii="Arial" w:hAnsi="Arial"/>
          <w:b w:val="0"/>
          <w:i w:val="0"/>
          <w:sz w:val="22"/>
        </w:rPr>
        <w:t xml:space="preserve"> and consider </w:t>
      </w:r>
      <w:r>
        <w:rPr>
          <w:rFonts w:ascii="Arial" w:hAnsi="Arial"/>
          <w:b/>
          <w:i w:val="0"/>
          <w:sz w:val="22"/>
        </w:rPr>
        <w:t>kidney biopsy</w:t>
      </w:r>
    </w:p>
    <w:p>
      <w:pPr>
        <w:spacing w:before="0" w:after="120" w:line="276" w:lineRule="auto"/>
      </w:pPr>
      <w:r>
        <w:rPr>
          <w:rFonts w:ascii="Arial" w:hAnsi="Arial"/>
          <w:b/>
          <w:i w:val="0"/>
          <w:color w:val="8B1A1A"/>
          <w:sz w:val="22"/>
        </w:rPr>
        <w:t>Non-Glomerular Hematuria</w:t>
      </w:r>
    </w:p>
    <w:p>
      <w:pPr>
        <w:spacing w:before="0" w:after="120" w:line="276" w:lineRule="auto"/>
      </w:pPr>
      <w:r>
        <w:rPr>
          <w:rFonts w:ascii="Arial" w:hAnsi="Arial"/>
          <w:b/>
          <w:i w:val="0"/>
          <w:sz w:val="22"/>
        </w:rPr>
        <w:t>Primary concern: urinary tract malignancy</w:t>
      </w:r>
    </w:p>
    <w:p>
      <w:pPr>
        <w:pStyle w:val="ListBullet"/>
        <w:spacing w:before="0" w:after="120" w:line="276" w:lineRule="auto"/>
      </w:pPr>
      <w:r>
        <w:rPr>
          <w:rFonts w:ascii="Arial" w:hAnsi="Arial"/>
          <w:b w:val="0"/>
          <w:i w:val="0"/>
          <w:sz w:val="22"/>
        </w:rPr>
        <w:t>Risk factors: age 40, male, smoking, aromatic amine exposure, cyclophosphamide, pelvic XRT</w:t>
      </w:r>
    </w:p>
    <w:p>
      <w:pPr>
        <w:pStyle w:val="ListBullet"/>
        <w:spacing w:before="0" w:after="120" w:line="276" w:lineRule="auto"/>
      </w:pPr>
      <w:r>
        <w:rPr>
          <w:rFonts w:ascii="Arial" w:hAnsi="Arial"/>
          <w:b/>
          <w:i w:val="0"/>
          <w:sz w:val="22"/>
        </w:rPr>
        <w:t>Low/intermediate risk:</w:t>
      </w:r>
      <w:r>
        <w:rPr>
          <w:rFonts w:ascii="Arial" w:hAnsi="Arial"/>
          <w:b w:val="0"/>
          <w:i w:val="0"/>
          <w:sz w:val="22"/>
        </w:rPr>
        <w:t xml:space="preserve"> Renal ultrasound acceptable</w:t>
      </w:r>
    </w:p>
    <w:p>
      <w:pPr>
        <w:pStyle w:val="ListBullet"/>
        <w:spacing w:before="0" w:after="120" w:line="276" w:lineRule="auto"/>
      </w:pPr>
      <w:r>
        <w:rPr>
          <w:rFonts w:ascii="Arial" w:hAnsi="Arial"/>
          <w:b/>
          <w:i w:val="0"/>
          <w:sz w:val="22"/>
        </w:rPr>
        <w:t>High risk:</w:t>
      </w:r>
      <w:r>
        <w:rPr>
          <w:rFonts w:ascii="Arial" w:hAnsi="Arial"/>
          <w:b w:val="0"/>
          <w:i w:val="0"/>
          <w:sz w:val="22"/>
        </w:rPr>
        <w:t xml:space="preserve"> CT urography (sensitivity ~94%, specificity ~99%)</w:t>
      </w:r>
    </w:p>
    <w:p>
      <w:pPr>
        <w:pStyle w:val="ListBullet"/>
        <w:spacing w:before="0" w:after="120" w:line="276" w:lineRule="auto"/>
      </w:pPr>
      <w:r>
        <w:rPr>
          <w:rFonts w:ascii="Arial" w:hAnsi="Arial"/>
          <w:b/>
          <w:i w:val="0"/>
          <w:sz w:val="22"/>
        </w:rPr>
        <w:t>Cystoscopy:</w:t>
      </w:r>
      <w:r>
        <w:rPr>
          <w:rFonts w:ascii="Arial" w:hAnsi="Arial"/>
          <w:b w:val="0"/>
          <w:i w:val="0"/>
          <w:sz w:val="22"/>
        </w:rPr>
        <w:t xml:space="preserve"> Recommended for patients ≥35 yr (AUA) with confirmed microhematuria</w:t>
      </w:r>
    </w:p>
    <w:p>
      <w:pPr>
        <w:spacing w:before="0" w:after="120" w:line="276" w:lineRule="auto"/>
      </w:pPr>
      <w:r>
        <w:rPr>
          <w:rFonts w:ascii="Arial" w:hAnsi="Arial"/>
          <w:b/>
          <w:i w:val="0"/>
          <w:sz w:val="22"/>
        </w:rPr>
        <w:t>Anticoagulant/antiplatelet therapy does NOT explain hematuria - always evaluate.</w:t>
      </w:r>
    </w:p>
    <w:p>
      <w:pPr>
        <w:spacing w:before="200" w:after="120"/>
      </w:pPr>
      <w:r>
        <w:rPr>
          <w:rFonts w:ascii="Arial" w:hAnsi="Arial"/>
          <w:b/>
          <w:i w:val="0"/>
          <w:color w:val="1A5276"/>
          <w:sz w:val="28"/>
        </w:rPr>
        <w:t>Part 2: Approach to Proteinuria</w:t>
      </w:r>
    </w:p>
    <w:p>
      <w:pPr>
        <w:spacing w:before="160" w:after="80"/>
      </w:pPr>
      <w:r>
        <w:rPr>
          <w:rFonts w:ascii="Arial" w:hAnsi="Arial"/>
          <w:b/>
          <w:i w:val="0"/>
          <w:color w:val="1A5276"/>
          <w:sz w:val="24"/>
        </w:rPr>
        <w:t>Detection and Quantification</w:t>
      </w:r>
    </w:p>
    <w:p>
      <w:pPr>
        <w:spacing w:before="0" w:after="120" w:line="276" w:lineRule="auto"/>
      </w:pPr>
      <w:r>
        <w:rPr>
          <w:rFonts w:ascii="Arial" w:hAnsi="Arial"/>
          <w:b w:val="0"/>
          <w:i w:val="0"/>
          <w:sz w:val="22"/>
        </w:rPr>
        <w:t xml:space="preserve">Normal urinary protein excretion: </w:t>
      </w:r>
      <w:r>
        <w:rPr>
          <w:rFonts w:ascii="Arial" w:hAnsi="Arial"/>
          <w:b/>
          <w:i w:val="0"/>
          <w:sz w:val="22"/>
        </w:rPr>
        <w:t>150 mg/day total protein</w:t>
      </w:r>
      <w:r>
        <w:rPr>
          <w:rFonts w:ascii="Arial" w:hAnsi="Arial"/>
          <w:b w:val="0"/>
          <w:i w:val="0"/>
          <w:sz w:val="22"/>
        </w:rPr>
        <w:t xml:space="preserve"> and </w:t>
      </w:r>
      <w:r>
        <w:rPr>
          <w:rFonts w:ascii="Arial" w:hAnsi="Arial"/>
          <w:b/>
          <w:i w:val="0"/>
          <w:sz w:val="22"/>
        </w:rPr>
        <w:t>30 mg/day albumin</w:t>
      </w:r>
      <w:r>
        <w:rPr>
          <w:rFonts w:ascii="Arial" w:hAnsi="Arial"/>
          <w:b w:val="0"/>
          <w:i w:val="0"/>
          <w:sz w:val="22"/>
        </w:rPr>
        <w:t xml:space="preserve">. KDIGO 2024 recommends the </w:t>
      </w:r>
      <w:r>
        <w:rPr>
          <w:rFonts w:ascii="Arial" w:hAnsi="Arial"/>
          <w:b/>
          <w:i w:val="0"/>
          <w:sz w:val="22"/>
        </w:rPr>
        <w:t>urine albumin-to-creatinine ratio (UACR)</w:t>
      </w:r>
      <w:r>
        <w:rPr>
          <w:rFonts w:ascii="Arial" w:hAnsi="Arial"/>
          <w:b w:val="0"/>
          <w:i w:val="0"/>
          <w:sz w:val="22"/>
        </w:rPr>
        <w:t xml:space="preserve"> on a spot sample as the preferred initial test (first morning void preferred).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/>
                <w:i w:val="0"/>
                <w:sz w:val="18"/>
              </w:rPr>
              <w:t>KDIGO Category</w:t>
            </w:r>
          </w:p>
        </w:tc>
        <w:tc>
          <w:tcPr>
            <w:tcW w:type="dxa" w:w="234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/>
                <w:i w:val="0"/>
                <w:sz w:val="18"/>
              </w:rPr>
              <w:t>UACR (mg/g)</w:t>
            </w:r>
          </w:p>
        </w:tc>
        <w:tc>
          <w:tcPr>
            <w:tcW w:type="dxa" w:w="234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/>
                <w:i w:val="0"/>
                <w:sz w:val="18"/>
              </w:rPr>
              <w:t>UPCR (mg/g)</w:t>
            </w:r>
          </w:p>
        </w:tc>
        <w:tc>
          <w:tcPr>
            <w:tcW w:type="dxa" w:w="234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/>
                <w:i w:val="0"/>
                <w:sz w:val="18"/>
              </w:rPr>
              <w:t>Interpretation</w:t>
            </w:r>
          </w:p>
        </w:tc>
      </w:tr>
      <w:tr>
        <w:tc>
          <w:tcPr>
            <w:tcW w:type="dxa" w:w="234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18"/>
              </w:rPr>
              <w:t>A1</w:t>
            </w:r>
          </w:p>
        </w:tc>
        <w:tc>
          <w:tcPr>
            <w:tcW w:type="dxa" w:w="234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18"/>
              </w:rPr>
              <w:t>&lt;30</w:t>
            </w:r>
          </w:p>
        </w:tc>
        <w:tc>
          <w:tcPr>
            <w:tcW w:type="dxa" w:w="234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18"/>
              </w:rPr>
              <w:t>&lt;150</w:t>
            </w:r>
          </w:p>
        </w:tc>
        <w:tc>
          <w:tcPr>
            <w:tcW w:type="dxa" w:w="234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18"/>
              </w:rPr>
              <w:t>Normal to mildly increased</w:t>
            </w:r>
          </w:p>
        </w:tc>
      </w:tr>
      <w:tr>
        <w:tc>
          <w:tcPr>
            <w:tcW w:type="dxa" w:w="234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18"/>
              </w:rPr>
              <w:t>A2</w:t>
            </w:r>
          </w:p>
        </w:tc>
        <w:tc>
          <w:tcPr>
            <w:tcW w:type="dxa" w:w="234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18"/>
              </w:rPr>
              <w:t>30-300</w:t>
            </w:r>
          </w:p>
        </w:tc>
        <w:tc>
          <w:tcPr>
            <w:tcW w:type="dxa" w:w="234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18"/>
              </w:rPr>
              <w:t>150-500</w:t>
            </w:r>
          </w:p>
        </w:tc>
        <w:tc>
          <w:tcPr>
            <w:tcW w:type="dxa" w:w="234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18"/>
              </w:rPr>
              <w:t>Moderately increased</w:t>
            </w:r>
          </w:p>
        </w:tc>
      </w:tr>
      <w:tr>
        <w:tc>
          <w:tcPr>
            <w:tcW w:type="dxa" w:w="234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18"/>
              </w:rPr>
              <w:t>A3</w:t>
            </w:r>
          </w:p>
        </w:tc>
        <w:tc>
          <w:tcPr>
            <w:tcW w:type="dxa" w:w="234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18"/>
              </w:rPr>
              <w:t>&gt;300</w:t>
            </w:r>
          </w:p>
        </w:tc>
        <w:tc>
          <w:tcPr>
            <w:tcW w:type="dxa" w:w="234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18"/>
              </w:rPr>
              <w:t>&gt;500</w:t>
            </w:r>
          </w:p>
        </w:tc>
        <w:tc>
          <w:tcPr>
            <w:tcW w:type="dxa" w:w="234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18"/>
              </w:rPr>
              <w:t>Severely increased</w:t>
            </w:r>
          </w:p>
        </w:tc>
      </w:tr>
    </w:tbl>
    <w:p/>
    <w:p>
      <w:pPr>
        <w:spacing w:before="160" w:after="80"/>
      </w:pPr>
      <w:r>
        <w:rPr>
          <w:rFonts w:ascii="Arial" w:hAnsi="Arial"/>
          <w:b/>
          <w:i w:val="0"/>
          <w:color w:val="1A5276"/>
          <w:sz w:val="24"/>
        </w:rPr>
        <w:t>Measurement Pearls</w:t>
      </w:r>
    </w:p>
    <w:p>
      <w:pPr>
        <w:pStyle w:val="ListBullet"/>
        <w:spacing w:before="0" w:after="120" w:line="276" w:lineRule="auto"/>
      </w:pPr>
      <w:r>
        <w:rPr>
          <w:rFonts w:ascii="Arial" w:hAnsi="Arial"/>
          <w:b/>
          <w:i w:val="0"/>
          <w:sz w:val="22"/>
        </w:rPr>
        <w:t>Dipstick:</w:t>
      </w:r>
      <w:r>
        <w:rPr>
          <w:rFonts w:ascii="Arial" w:hAnsi="Arial"/>
          <w:b w:val="0"/>
          <w:i w:val="0"/>
          <w:sz w:val="22"/>
        </w:rPr>
        <w:t xml:space="preserve"> Detects albumin only (not light chains, tubular proteins); insensitive for UACR 30-300; false positives with concentrated/alkaline urine, gross hematuria</w:t>
      </w:r>
    </w:p>
    <w:p>
      <w:pPr>
        <w:pStyle w:val="ListBullet"/>
        <w:spacing w:before="0" w:after="120" w:line="276" w:lineRule="auto"/>
      </w:pPr>
      <w:r>
        <w:rPr>
          <w:rFonts w:ascii="Arial" w:hAnsi="Arial"/>
          <w:b/>
          <w:i w:val="0"/>
          <w:sz w:val="22"/>
        </w:rPr>
        <w:t>Spot UACR:</w:t>
      </w:r>
      <w:r>
        <w:rPr>
          <w:rFonts w:ascii="Arial" w:hAnsi="Arial"/>
          <w:b w:val="0"/>
          <w:i w:val="0"/>
          <w:sz w:val="22"/>
        </w:rPr>
        <w:t xml:space="preserve"> Corrects for urinary concentration; correlates well with 24-hr collections</w:t>
      </w:r>
    </w:p>
    <w:p>
      <w:pPr>
        <w:pStyle w:val="ListBullet"/>
        <w:spacing w:before="0" w:after="120" w:line="276" w:lineRule="auto"/>
      </w:pPr>
      <w:r>
        <w:rPr>
          <w:rFonts w:ascii="Arial" w:hAnsi="Arial"/>
          <w:b/>
          <w:i w:val="0"/>
          <w:sz w:val="22"/>
        </w:rPr>
        <w:t>24-hr urine:</w:t>
      </w:r>
      <w:r>
        <w:rPr>
          <w:rFonts w:ascii="Arial" w:hAnsi="Arial"/>
          <w:b w:val="0"/>
          <w:i w:val="0"/>
          <w:sz w:val="22"/>
        </w:rPr>
        <w:t xml:space="preserve"> Reference standard for glomerular disease; averages circadian variation</w:t>
      </w:r>
    </w:p>
    <w:p>
      <w:pPr>
        <w:pStyle w:val="ListBullet"/>
        <w:spacing w:before="0" w:after="120" w:line="276" w:lineRule="auto"/>
      </w:pPr>
      <w:r>
        <w:rPr>
          <w:rFonts w:ascii="Arial" w:hAnsi="Arial"/>
          <w:b w:val="0"/>
          <w:i w:val="0"/>
          <w:sz w:val="22"/>
        </w:rPr>
        <w:t xml:space="preserve">Confirm abnormal results on </w:t>
      </w:r>
      <w:r>
        <w:rPr>
          <w:rFonts w:ascii="Arial" w:hAnsi="Arial"/>
          <w:b/>
          <w:i w:val="0"/>
          <w:sz w:val="22"/>
        </w:rPr>
        <w:t>≥2 of 3 samples</w:t>
      </w:r>
      <w:r>
        <w:rPr>
          <w:rFonts w:ascii="Arial" w:hAnsi="Arial"/>
          <w:b w:val="0"/>
          <w:i w:val="0"/>
          <w:sz w:val="22"/>
        </w:rPr>
        <w:t xml:space="preserve"> over 3-6 months</w:t>
      </w:r>
    </w:p>
    <w:p>
      <w:pPr>
        <w:spacing w:before="160" w:after="80"/>
      </w:pPr>
      <w:r>
        <w:rPr>
          <w:rFonts w:ascii="Arial" w:hAnsi="Arial"/>
          <w:b/>
          <w:i w:val="0"/>
          <w:color w:val="1A5276"/>
          <w:sz w:val="24"/>
        </w:rPr>
        <w:t>Classification by Mechanism</w:t>
      </w:r>
    </w:p>
    <w:p>
      <w:pPr>
        <w:pStyle w:val="ListBullet"/>
        <w:spacing w:before="0" w:after="120" w:line="276" w:lineRule="auto"/>
      </w:pPr>
      <w:r>
        <w:rPr>
          <w:rFonts w:ascii="Arial" w:hAnsi="Arial"/>
          <w:b/>
          <w:i w:val="0"/>
          <w:sz w:val="22"/>
        </w:rPr>
        <w:t>Glomerular:</w:t>
      </w:r>
      <w:r>
        <w:rPr>
          <w:rFonts w:ascii="Arial" w:hAnsi="Arial"/>
          <w:b w:val="0"/>
          <w:i w:val="0"/>
          <w:sz w:val="22"/>
        </w:rPr>
        <w:t xml:space="preserve"> ↑ GFB permeability → predominantly albuminuria (GN, diabetic nephropathy, </w:t>
      </w:r>
      <w:r>
        <w:rPr>
          <w:rFonts w:ascii="Arial" w:hAnsi="Arial"/>
          <w:b w:val="0"/>
          <w:i w:val="0"/>
          <w:sz w:val="22"/>
        </w:rPr>
        <w:t>amyloidosis</w:t>
      </w:r>
      <w:r>
        <w:rPr>
          <w:rFonts w:ascii="Arial" w:hAnsi="Arial"/>
          <w:b w:val="0"/>
          <w:i w:val="0"/>
          <w:sz w:val="22"/>
        </w:rPr>
        <w:t>)</w:t>
      </w:r>
    </w:p>
    <w:p>
      <w:pPr>
        <w:pStyle w:val="ListBullet"/>
        <w:spacing w:before="0" w:after="120" w:line="276" w:lineRule="auto"/>
      </w:pPr>
      <w:r>
        <w:rPr>
          <w:rFonts w:ascii="Arial" w:hAnsi="Arial"/>
          <w:b/>
          <w:i w:val="0"/>
          <w:sz w:val="22"/>
        </w:rPr>
        <w:t>Tubular:</w:t>
      </w:r>
      <w:r>
        <w:rPr>
          <w:rFonts w:ascii="Arial" w:hAnsi="Arial"/>
          <w:b w:val="0"/>
          <w:i w:val="0"/>
          <w:sz w:val="22"/>
        </w:rPr>
        <w:t xml:space="preserve"> Impaired proximal reabsorption of LMW proteins (β2-MG, RBP). Total protein ↑ but albumin relatively low (interstitial nephritis, Fanconi)</w:t>
      </w:r>
    </w:p>
    <w:p>
      <w:pPr>
        <w:pStyle w:val="ListBullet"/>
        <w:spacing w:before="0" w:after="120" w:line="276" w:lineRule="auto"/>
      </w:pPr>
      <w:r>
        <w:rPr>
          <w:rFonts w:ascii="Arial" w:hAnsi="Arial"/>
          <w:b/>
          <w:i w:val="0"/>
          <w:sz w:val="22"/>
        </w:rPr>
        <w:t>Overflow:</w:t>
      </w:r>
      <w:r>
        <w:rPr>
          <w:rFonts w:ascii="Arial" w:hAnsi="Arial"/>
          <w:b w:val="0"/>
          <w:i w:val="0"/>
          <w:sz w:val="22"/>
        </w:rPr>
        <w:t xml:space="preserve"> Overproduction of LMW proteins (Bence Jones in myeloma, myoglobinuria). Dipstick may be </w:t>
      </w:r>
      <w:r>
        <w:rPr>
          <w:rFonts w:ascii="Arial" w:hAnsi="Arial"/>
          <w:b/>
          <w:i w:val="0"/>
          <w:sz w:val="22"/>
        </w:rPr>
        <w:t>negative</w:t>
      </w:r>
    </w:p>
    <w:p>
      <w:pPr>
        <w:spacing w:before="160" w:after="80"/>
      </w:pPr>
      <w:r>
        <w:rPr>
          <w:rFonts w:ascii="Arial" w:hAnsi="Arial"/>
          <w:b/>
          <w:i w:val="0"/>
          <w:color w:val="1A5276"/>
          <w:sz w:val="24"/>
        </w:rPr>
        <w:t>Transient vs. Persistent Proteinuria</w:t>
      </w:r>
    </w:p>
    <w:p>
      <w:pPr>
        <w:spacing w:before="0" w:after="120" w:line="276" w:lineRule="auto"/>
      </w:pPr>
      <w:r>
        <w:rPr>
          <w:rFonts w:ascii="Arial" w:hAnsi="Arial"/>
          <w:b/>
          <w:i w:val="0"/>
          <w:sz w:val="22"/>
        </w:rPr>
        <w:t>Transient (Benign)</w:t>
      </w:r>
    </w:p>
    <w:p>
      <w:pPr>
        <w:pStyle w:val="ListBullet"/>
        <w:spacing w:before="0" w:after="120" w:line="276" w:lineRule="auto"/>
      </w:pPr>
      <w:r>
        <w:rPr>
          <w:rFonts w:ascii="Arial" w:hAnsi="Arial"/>
          <w:b/>
          <w:i w:val="0"/>
          <w:sz w:val="22"/>
        </w:rPr>
        <w:t>Functional:</w:t>
      </w:r>
      <w:r>
        <w:rPr>
          <w:rFonts w:ascii="Arial" w:hAnsi="Arial"/>
          <w:b w:val="0"/>
          <w:i w:val="0"/>
          <w:sz w:val="22"/>
        </w:rPr>
        <w:t xml:space="preserve"> Fever, exercise, stress, CHF, sepsis, UTI - resolves with inciting factor</w:t>
      </w:r>
    </w:p>
    <w:p>
      <w:pPr>
        <w:pStyle w:val="ListBullet"/>
        <w:spacing w:before="0" w:after="120" w:line="276" w:lineRule="auto"/>
      </w:pPr>
      <w:r>
        <w:rPr>
          <w:rFonts w:ascii="Arial" w:hAnsi="Arial"/>
          <w:b/>
          <w:i w:val="0"/>
          <w:sz w:val="22"/>
        </w:rPr>
        <w:t>Orthostatic:</w:t>
      </w:r>
      <w:r>
        <w:rPr>
          <w:rFonts w:ascii="Arial" w:hAnsi="Arial"/>
          <w:b w:val="0"/>
          <w:i w:val="0"/>
          <w:sz w:val="22"/>
        </w:rPr>
        <w:t xml:space="preserve"> Present only upright; diagnosed by negative first morning void + positive daytime sample. Most common cause of isolated proteinuria in adolescents. Benign prognosis.</w:t>
      </w:r>
    </w:p>
    <w:p>
      <w:pPr>
        <w:spacing w:before="0" w:after="120" w:line="276" w:lineRule="auto"/>
      </w:pPr>
      <w:r>
        <w:rPr>
          <w:rFonts w:ascii="Arial" w:hAnsi="Arial"/>
          <w:b/>
          <w:i w:val="0"/>
          <w:sz w:val="22"/>
        </w:rPr>
        <w:t>Persistent</w:t>
      </w:r>
    </w:p>
    <w:p>
      <w:pPr>
        <w:spacing w:before="0" w:after="120" w:line="276" w:lineRule="auto"/>
      </w:pPr>
      <w:r>
        <w:rPr>
          <w:rFonts w:ascii="Arial" w:hAnsi="Arial"/>
          <w:b w:val="0"/>
          <w:i w:val="0"/>
          <w:sz w:val="22"/>
        </w:rPr>
        <w:t>Present on ≥80% of random samples. Requires further evaluation - significant proportion have underlying renal pathology. Proceed to quantification, serologic workup, and consider biopsy.</w:t>
      </w:r>
    </w:p>
    <w:p>
      <w:pPr>
        <w:spacing w:before="200" w:after="120"/>
      </w:pPr>
      <w:r>
        <w:rPr>
          <w:rFonts w:ascii="Arial" w:hAnsi="Arial"/>
          <w:b/>
          <w:i w:val="0"/>
          <w:color w:val="1A5276"/>
          <w:sz w:val="28"/>
        </w:rPr>
        <w:t>Part 3: Nephrotic vs. Nephritic Syndrome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/>
                <w:i w:val="0"/>
                <w:sz w:val="20"/>
              </w:rPr>
              <w:t>Feature</w:t>
            </w:r>
          </w:p>
        </w:tc>
        <w:tc>
          <w:tcPr>
            <w:tcW w:type="dxa" w:w="312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/>
                <w:i w:val="0"/>
                <w:sz w:val="20"/>
              </w:rPr>
              <w:t>Nephrotic Syndrome</w:t>
            </w:r>
          </w:p>
        </w:tc>
        <w:tc>
          <w:tcPr>
            <w:tcW w:type="dxa" w:w="312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/>
                <w:i w:val="0"/>
                <w:sz w:val="20"/>
              </w:rPr>
              <w:t>Nephritic Syndrome</w:t>
            </w:r>
          </w:p>
        </w:tc>
      </w:tr>
      <w:tr>
        <w:tc>
          <w:tcPr>
            <w:tcW w:type="dxa" w:w="312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Proteinuria</w:t>
            </w:r>
          </w:p>
        </w:tc>
        <w:tc>
          <w:tcPr>
            <w:tcW w:type="dxa" w:w="312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≥3.5 g/day (nephrotic-range)</w:t>
            </w:r>
          </w:p>
        </w:tc>
        <w:tc>
          <w:tcPr>
            <w:tcW w:type="dxa" w:w="312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Sub-nephrotic (usually)</w:t>
            </w:r>
          </w:p>
        </w:tc>
      </w:tr>
      <w:tr>
        <w:tc>
          <w:tcPr>
            <w:tcW w:type="dxa" w:w="312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Hematuria</w:t>
            </w:r>
          </w:p>
        </w:tc>
        <w:tc>
          <w:tcPr>
            <w:tcW w:type="dxa" w:w="312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Minimal / absent</w:t>
            </w:r>
          </w:p>
        </w:tc>
        <w:tc>
          <w:tcPr>
            <w:tcW w:type="dxa" w:w="312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Prominent (dysmorphic RBCs, casts)</w:t>
            </w:r>
          </w:p>
        </w:tc>
      </w:tr>
      <w:tr>
        <w:tc>
          <w:tcPr>
            <w:tcW w:type="dxa" w:w="312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Edema</w:t>
            </w:r>
          </w:p>
        </w:tc>
        <w:tc>
          <w:tcPr>
            <w:tcW w:type="dxa" w:w="312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Prominent (hypoalbuminemia-driven)</w:t>
            </w:r>
          </w:p>
        </w:tc>
        <w:tc>
          <w:tcPr>
            <w:tcW w:type="dxa" w:w="312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Mild-moderate (fluid overload)</w:t>
            </w:r>
          </w:p>
        </w:tc>
      </w:tr>
      <w:tr>
        <w:tc>
          <w:tcPr>
            <w:tcW w:type="dxa" w:w="312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Serum albumin</w:t>
            </w:r>
          </w:p>
        </w:tc>
        <w:tc>
          <w:tcPr>
            <w:tcW w:type="dxa" w:w="312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Low (&lt;3.5 g/dL)</w:t>
            </w:r>
          </w:p>
        </w:tc>
        <w:tc>
          <w:tcPr>
            <w:tcW w:type="dxa" w:w="312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Normal or mildly low</w:t>
            </w:r>
          </w:p>
        </w:tc>
      </w:tr>
      <w:tr>
        <w:tc>
          <w:tcPr>
            <w:tcW w:type="dxa" w:w="312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Complement</w:t>
            </w:r>
          </w:p>
        </w:tc>
        <w:tc>
          <w:tcPr>
            <w:tcW w:type="dxa" w:w="312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Usually normal</w:t>
            </w:r>
          </w:p>
        </w:tc>
        <w:tc>
          <w:tcPr>
            <w:tcW w:type="dxa" w:w="312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Often low (lupus, MPGN, post-infectious)</w:t>
            </w:r>
          </w:p>
        </w:tc>
      </w:tr>
      <w:tr>
        <w:tc>
          <w:tcPr>
            <w:tcW w:type="dxa" w:w="312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Common causes</w:t>
            </w:r>
          </w:p>
        </w:tc>
        <w:tc>
          <w:tcPr>
            <w:tcW w:type="dxa" w:w="312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MCD, FSGS, membranous nephropathy, diabetic nephropathy, amyloidosis</w:t>
            </w:r>
          </w:p>
        </w:tc>
        <w:tc>
          <w:tcPr>
            <w:tcW w:type="dxa" w:w="312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IgA nephropathy, lupus nephritis, ANCA vasculitis, anti-GBM disease, post-infectious GN</w:t>
            </w:r>
          </w:p>
        </w:tc>
      </w:tr>
    </w:tbl>
    <w:p/>
    <w:p>
      <w:pPr>
        <w:spacing w:before="0" w:after="120" w:line="276" w:lineRule="auto"/>
      </w:pPr>
      <w:r>
        <w:rPr>
          <w:rFonts w:ascii="Arial" w:hAnsi="Arial"/>
          <w:b/>
          <w:i w:val="0"/>
          <w:sz w:val="22"/>
        </w:rPr>
        <w:t>Key epidemiology:</w:t>
      </w:r>
      <w:r>
        <w:rPr>
          <w:rFonts w:ascii="Arial" w:hAnsi="Arial"/>
          <w:b w:val="0"/>
          <w:i w:val="0"/>
          <w:sz w:val="22"/>
        </w:rPr>
        <w:t xml:space="preserve"> In the US, </w:t>
      </w:r>
      <w:r>
        <w:rPr>
          <w:rFonts w:ascii="Arial" w:hAnsi="Arial"/>
          <w:b/>
          <w:i w:val="0"/>
          <w:sz w:val="22"/>
        </w:rPr>
        <w:t>FSGS</w:t>
      </w:r>
      <w:r>
        <w:rPr>
          <w:rFonts w:ascii="Arial" w:hAnsi="Arial"/>
          <w:b w:val="0"/>
          <w:i w:val="0"/>
          <w:sz w:val="22"/>
        </w:rPr>
        <w:t xml:space="preserve"> is the leading cause of primary nephrotic syndrome (especially in Black patients), followed by </w:t>
      </w:r>
      <w:r>
        <w:rPr>
          <w:rFonts w:ascii="Arial" w:hAnsi="Arial"/>
          <w:b/>
          <w:i w:val="0"/>
          <w:sz w:val="22"/>
        </w:rPr>
        <w:t>membranous nephropathy</w:t>
      </w:r>
      <w:r>
        <w:rPr>
          <w:rFonts w:ascii="Arial" w:hAnsi="Arial"/>
          <w:b w:val="0"/>
          <w:i w:val="0"/>
          <w:sz w:val="22"/>
        </w:rPr>
        <w:t xml:space="preserve"> (most common in older white adults) and </w:t>
      </w:r>
      <w:r>
        <w:rPr>
          <w:rFonts w:ascii="Arial" w:hAnsi="Arial"/>
          <w:b/>
          <w:i w:val="0"/>
          <w:sz w:val="22"/>
        </w:rPr>
        <w:t>MCD</w:t>
      </w:r>
      <w:r>
        <w:rPr>
          <w:rFonts w:ascii="Arial" w:hAnsi="Arial"/>
          <w:b w:val="0"/>
          <w:i w:val="0"/>
          <w:sz w:val="22"/>
        </w:rPr>
        <w:t>. Diabetic nephropathy is the most common overall cause of nephrotic-range proteinuria.</w:t>
      </w:r>
    </w:p>
    <w:p>
      <w:pPr>
        <w:spacing w:before="200" w:after="120"/>
      </w:pPr>
      <w:r>
        <w:rPr>
          <w:rFonts w:ascii="Arial" w:hAnsi="Arial"/>
          <w:b/>
          <w:i w:val="0"/>
          <w:color w:val="1A5276"/>
          <w:sz w:val="28"/>
        </w:rPr>
        <w:t>Part 4: When to Biopsy</w:t>
      </w:r>
    </w:p>
    <w:p>
      <w:pPr>
        <w:spacing w:before="0" w:after="120" w:line="276" w:lineRule="auto"/>
      </w:pPr>
      <w:r>
        <w:rPr>
          <w:rFonts w:ascii="Arial" w:hAnsi="Arial"/>
          <w:b/>
          <w:i w:val="0"/>
          <w:color w:val="8B1A1A"/>
          <w:sz w:val="22"/>
        </w:rPr>
        <w:t>BIOPSY Indications for Kidney Biopsy</w:t>
      </w:r>
    </w:p>
    <w:p>
      <w:pPr>
        <w:pStyle w:val="ListBullet"/>
        <w:spacing w:before="0" w:after="120" w:line="276" w:lineRule="auto"/>
      </w:pPr>
      <w:r>
        <w:rPr>
          <w:rFonts w:ascii="Arial" w:hAnsi="Arial"/>
          <w:b w:val="0"/>
          <w:i w:val="0"/>
          <w:sz w:val="22"/>
        </w:rPr>
        <w:t>Nephrotic syndrome in adults (unless clearly diabetic with typical features)</w:t>
      </w:r>
    </w:p>
    <w:p>
      <w:pPr>
        <w:pStyle w:val="ListBullet"/>
        <w:spacing w:before="0" w:after="120" w:line="276" w:lineRule="auto"/>
      </w:pPr>
      <w:r>
        <w:rPr>
          <w:rFonts w:ascii="Arial" w:hAnsi="Arial"/>
          <w:b w:val="0"/>
          <w:i w:val="0"/>
          <w:sz w:val="22"/>
        </w:rPr>
        <w:t xml:space="preserve">Suspected GN with proteinuria </w:t>
      </w:r>
      <w:r>
        <w:rPr>
          <w:rFonts w:ascii="Arial" w:hAnsi="Arial"/>
          <w:b/>
          <w:i w:val="0"/>
          <w:sz w:val="22"/>
        </w:rPr>
        <w:t>≥0.5 g/day</w:t>
      </w:r>
    </w:p>
    <w:p>
      <w:pPr>
        <w:pStyle w:val="ListBullet"/>
        <w:spacing w:before="0" w:after="120" w:line="276" w:lineRule="auto"/>
      </w:pPr>
      <w:r>
        <w:rPr>
          <w:rFonts w:ascii="Arial" w:hAnsi="Arial"/>
          <w:b w:val="0"/>
          <w:i w:val="0"/>
          <w:sz w:val="22"/>
        </w:rPr>
        <w:t>Unexplained persistent or increasing albuminuria</w:t>
      </w:r>
    </w:p>
    <w:p>
      <w:pPr>
        <w:pStyle w:val="ListBullet"/>
        <w:spacing w:before="0" w:after="120" w:line="276" w:lineRule="auto"/>
      </w:pPr>
      <w:r>
        <w:rPr>
          <w:rFonts w:ascii="Arial" w:hAnsi="Arial"/>
          <w:b w:val="0"/>
          <w:i w:val="0"/>
          <w:sz w:val="22"/>
        </w:rPr>
        <w:t>Cellular casts or dysmorphic RBCs with declining GFR</w:t>
      </w:r>
    </w:p>
    <w:p>
      <w:pPr>
        <w:pStyle w:val="ListBullet"/>
        <w:spacing w:before="0" w:after="120" w:line="276" w:lineRule="auto"/>
      </w:pPr>
      <w:r>
        <w:rPr>
          <w:rFonts w:ascii="Arial" w:hAnsi="Arial"/>
          <w:b/>
          <w:i w:val="0"/>
          <w:sz w:val="22"/>
        </w:rPr>
        <w:t>RPGN - urgent biopsy indicated</w:t>
      </w:r>
    </w:p>
    <w:p>
      <w:pPr>
        <w:spacing w:before="0" w:after="120" w:line="276" w:lineRule="auto"/>
      </w:pPr>
      <w:r>
        <w:rPr>
          <w:rFonts w:ascii="Arial" w:hAnsi="Arial"/>
          <w:b/>
          <w:i w:val="0"/>
          <w:color w:val="8B1A1A"/>
          <w:sz w:val="22"/>
        </w:rPr>
        <w:t>DEFER Biopsy May Be Deferred</w:t>
      </w:r>
    </w:p>
    <w:p>
      <w:pPr>
        <w:pStyle w:val="ListBullet"/>
        <w:spacing w:before="0" w:after="120" w:line="276" w:lineRule="auto"/>
      </w:pPr>
      <w:r>
        <w:rPr>
          <w:rFonts w:ascii="Arial" w:hAnsi="Arial"/>
          <w:b w:val="0"/>
          <w:i w:val="0"/>
          <w:sz w:val="22"/>
        </w:rPr>
        <w:t>Steroid-sensitive nephrotic syndrome in children</w:t>
      </w:r>
    </w:p>
    <w:p>
      <w:pPr>
        <w:pStyle w:val="ListBullet"/>
        <w:spacing w:before="0" w:after="120" w:line="276" w:lineRule="auto"/>
      </w:pPr>
      <w:r>
        <w:rPr>
          <w:rFonts w:ascii="Arial" w:hAnsi="Arial"/>
          <w:b w:val="0"/>
          <w:i w:val="0"/>
          <w:sz w:val="22"/>
        </w:rPr>
        <w:t>Post-streptococcal GN with classic presentation</w:t>
      </w:r>
    </w:p>
    <w:p>
      <w:pPr>
        <w:pStyle w:val="ListBullet"/>
        <w:spacing w:before="0" w:after="120" w:line="276" w:lineRule="auto"/>
      </w:pPr>
      <w:r>
        <w:rPr>
          <w:rFonts w:ascii="Arial" w:hAnsi="Arial"/>
          <w:b w:val="0"/>
          <w:i w:val="0"/>
          <w:sz w:val="22"/>
        </w:rPr>
        <w:t>Membranous nephropathy with positive anti-PLA2R in appropriate clinical context</w:t>
      </w:r>
    </w:p>
    <w:p>
      <w:pPr>
        <w:pStyle w:val="ListBullet"/>
        <w:spacing w:before="0" w:after="120" w:line="276" w:lineRule="auto"/>
      </w:pPr>
      <w:r>
        <w:rPr>
          <w:rFonts w:ascii="Arial" w:hAnsi="Arial"/>
          <w:b w:val="0"/>
          <w:i w:val="0"/>
          <w:sz w:val="22"/>
        </w:rPr>
        <w:t>Isolated hematuria without proteinuria, declining GFR, or hypertension (monitor serially)</w:t>
      </w:r>
    </w:p>
    <w:p>
      <w:pPr>
        <w:spacing w:before="200" w:after="120"/>
      </w:pPr>
      <w:r>
        <w:rPr>
          <w:rFonts w:ascii="Arial" w:hAnsi="Arial"/>
          <w:b/>
          <w:i w:val="0"/>
          <w:color w:val="1A5276"/>
          <w:sz w:val="28"/>
        </w:rPr>
        <w:t>Part 5: Serologic Workup - A Practical Framework</w:t>
      </w:r>
    </w:p>
    <w:p>
      <w:pPr>
        <w:spacing w:before="160" w:after="80"/>
      </w:pPr>
      <w:r>
        <w:rPr>
          <w:rFonts w:ascii="Arial" w:hAnsi="Arial"/>
          <w:b/>
          <w:i w:val="0"/>
          <w:color w:val="1A5276"/>
          <w:sz w:val="24"/>
        </w:rPr>
        <w:t>Complement as a Diagnostic Tool</w:t>
      </w:r>
    </w:p>
    <w:p>
      <w:pPr>
        <w:spacing w:before="0" w:after="120" w:line="276" w:lineRule="auto"/>
      </w:pPr>
      <w:r>
        <w:rPr>
          <w:rFonts w:ascii="Arial" w:hAnsi="Arial"/>
          <w:b/>
          <w:i w:val="0"/>
          <w:color w:val="1A5276"/>
          <w:sz w:val="22"/>
        </w:rPr>
        <w:t>Low C3 + Low C4</w:t>
      </w:r>
    </w:p>
    <w:p>
      <w:pPr>
        <w:spacing w:before="0" w:after="120" w:line="276" w:lineRule="auto"/>
      </w:pPr>
      <w:r>
        <w:rPr>
          <w:rFonts w:ascii="Arial" w:hAnsi="Arial"/>
          <w:b w:val="0"/>
          <w:i/>
          <w:sz w:val="20"/>
        </w:rPr>
        <w:t>Classical pathway activation</w:t>
      </w:r>
    </w:p>
    <w:p>
      <w:pPr>
        <w:pStyle w:val="ListBullet"/>
        <w:spacing w:before="0" w:after="120" w:line="276" w:lineRule="auto"/>
      </w:pPr>
      <w:r>
        <w:rPr>
          <w:rFonts w:ascii="Arial" w:hAnsi="Arial"/>
          <w:b w:val="0"/>
          <w:i w:val="0"/>
          <w:sz w:val="22"/>
        </w:rPr>
        <w:t>Lupus nephritis</w:t>
      </w:r>
    </w:p>
    <w:p>
      <w:pPr>
        <w:pStyle w:val="ListBullet"/>
        <w:spacing w:before="0" w:after="120" w:line="276" w:lineRule="auto"/>
      </w:pPr>
      <w:r>
        <w:rPr>
          <w:rFonts w:ascii="Arial" w:hAnsi="Arial"/>
          <w:b w:val="0"/>
          <w:i w:val="0"/>
          <w:sz w:val="22"/>
        </w:rPr>
        <w:t>Cryoglobulinemia</w:t>
      </w:r>
    </w:p>
    <w:p>
      <w:pPr>
        <w:spacing w:before="0" w:after="120" w:line="276" w:lineRule="auto"/>
      </w:pPr>
      <w:r>
        <w:rPr>
          <w:rFonts w:ascii="Arial" w:hAnsi="Arial"/>
          <w:b/>
          <w:i w:val="0"/>
          <w:color w:val="1A5276"/>
          <w:sz w:val="22"/>
        </w:rPr>
        <w:t>Low C3, Normal C4</w:t>
      </w:r>
    </w:p>
    <w:p>
      <w:pPr>
        <w:spacing w:before="0" w:after="120" w:line="276" w:lineRule="auto"/>
      </w:pPr>
      <w:r>
        <w:rPr>
          <w:rFonts w:ascii="Arial" w:hAnsi="Arial"/>
          <w:b w:val="0"/>
          <w:i/>
          <w:sz w:val="20"/>
        </w:rPr>
        <w:t>Alternative pathway activation</w:t>
      </w:r>
    </w:p>
    <w:p>
      <w:pPr>
        <w:pStyle w:val="ListBullet"/>
        <w:spacing w:before="0" w:after="120" w:line="276" w:lineRule="auto"/>
      </w:pPr>
      <w:r>
        <w:rPr>
          <w:rFonts w:ascii="Arial" w:hAnsi="Arial"/>
          <w:b w:val="0"/>
          <w:i w:val="0"/>
          <w:sz w:val="22"/>
        </w:rPr>
        <w:t>Post-infectious GN</w:t>
      </w:r>
    </w:p>
    <w:p>
      <w:pPr>
        <w:pStyle w:val="ListBullet"/>
        <w:spacing w:before="0" w:after="120" w:line="276" w:lineRule="auto"/>
      </w:pPr>
      <w:r>
        <w:rPr>
          <w:rFonts w:ascii="Arial" w:hAnsi="Arial"/>
          <w:b w:val="0"/>
          <w:i w:val="0"/>
          <w:sz w:val="22"/>
        </w:rPr>
        <w:t>C3 glomerulopathy</w:t>
      </w:r>
    </w:p>
    <w:p>
      <w:pPr>
        <w:pStyle w:val="ListBullet"/>
        <w:spacing w:before="0" w:after="120" w:line="276" w:lineRule="auto"/>
      </w:pPr>
      <w:r>
        <w:rPr>
          <w:rFonts w:ascii="Arial" w:hAnsi="Arial"/>
          <w:b w:val="0"/>
          <w:i w:val="0"/>
          <w:sz w:val="22"/>
        </w:rPr>
        <w:t>Atypical HUS</w:t>
      </w:r>
    </w:p>
    <w:p>
      <w:pPr>
        <w:spacing w:before="0" w:after="120" w:line="276" w:lineRule="auto"/>
      </w:pPr>
      <w:r>
        <w:rPr>
          <w:rFonts w:ascii="Arial" w:hAnsi="Arial"/>
          <w:b/>
          <w:i w:val="0"/>
          <w:color w:val="1A5276"/>
          <w:sz w:val="22"/>
        </w:rPr>
        <w:t>Normal C3 + C4</w:t>
      </w:r>
    </w:p>
    <w:p>
      <w:pPr>
        <w:spacing w:before="0" w:after="120" w:line="276" w:lineRule="auto"/>
      </w:pPr>
      <w:r>
        <w:rPr>
          <w:rFonts w:ascii="Arial" w:hAnsi="Arial"/>
          <w:b w:val="0"/>
          <w:i/>
          <w:sz w:val="20"/>
        </w:rPr>
        <w:t>No complement consumption</w:t>
      </w:r>
    </w:p>
    <w:p>
      <w:pPr>
        <w:pStyle w:val="ListBullet"/>
        <w:spacing w:before="0" w:after="120" w:line="276" w:lineRule="auto"/>
      </w:pPr>
      <w:r>
        <w:rPr>
          <w:rFonts w:ascii="Arial" w:hAnsi="Arial"/>
          <w:b w:val="0"/>
          <w:i w:val="0"/>
          <w:sz w:val="22"/>
        </w:rPr>
        <w:t>IgA nephropathy</w:t>
      </w:r>
    </w:p>
    <w:p>
      <w:pPr>
        <w:pStyle w:val="ListBullet"/>
        <w:spacing w:before="0" w:after="120" w:line="276" w:lineRule="auto"/>
      </w:pPr>
      <w:r>
        <w:rPr>
          <w:rFonts w:ascii="Arial" w:hAnsi="Arial"/>
          <w:b w:val="0"/>
          <w:i w:val="0"/>
          <w:sz w:val="22"/>
        </w:rPr>
        <w:t>ANCA vasculitis</w:t>
      </w:r>
    </w:p>
    <w:p>
      <w:pPr>
        <w:pStyle w:val="ListBullet"/>
        <w:spacing w:before="0" w:after="120" w:line="276" w:lineRule="auto"/>
      </w:pPr>
      <w:r>
        <w:rPr>
          <w:rFonts w:ascii="Arial" w:hAnsi="Arial"/>
          <w:b w:val="0"/>
          <w:i w:val="0"/>
          <w:sz w:val="22"/>
        </w:rPr>
        <w:t>Anti-GBM disease</w:t>
      </w:r>
    </w:p>
    <w:p>
      <w:pPr>
        <w:pStyle w:val="ListBullet"/>
        <w:spacing w:before="0" w:after="120" w:line="276" w:lineRule="auto"/>
      </w:pPr>
      <w:r>
        <w:rPr>
          <w:rFonts w:ascii="Arial" w:hAnsi="Arial"/>
          <w:b w:val="0"/>
          <w:i w:val="0"/>
          <w:sz w:val="22"/>
        </w:rPr>
        <w:t>MCD / FSGS</w:t>
      </w:r>
    </w:p>
    <w:p>
      <w:pPr>
        <w:pStyle w:val="ListBullet"/>
        <w:spacing w:before="0" w:after="120" w:line="276" w:lineRule="auto"/>
      </w:pPr>
      <w:r>
        <w:rPr>
          <w:rFonts w:ascii="Arial" w:hAnsi="Arial"/>
          <w:b w:val="0"/>
          <w:i w:val="0"/>
          <w:sz w:val="22"/>
        </w:rPr>
        <w:t>Membranous nephropathy</w:t>
      </w:r>
    </w:p>
    <w:p>
      <w:pPr>
        <w:spacing w:before="160" w:after="80"/>
      </w:pPr>
      <w:r>
        <w:rPr>
          <w:rFonts w:ascii="Arial" w:hAnsi="Arial"/>
          <w:b/>
          <w:i w:val="0"/>
          <w:color w:val="1A5276"/>
          <w:sz w:val="24"/>
        </w:rPr>
        <w:t>Serologic Tests and Disease Associations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/>
                <w:i w:val="0"/>
                <w:sz w:val="20"/>
              </w:rPr>
              <w:t>Serologic Test</w:t>
            </w:r>
          </w:p>
        </w:tc>
        <w:tc>
          <w:tcPr>
            <w:tcW w:type="dxa" w:w="468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/>
                <w:i w:val="0"/>
                <w:sz w:val="20"/>
              </w:rPr>
              <w:t>Disease Association</w:t>
            </w:r>
          </w:p>
        </w:tc>
      </w:tr>
      <w:tr>
        <w:tc>
          <w:tcPr>
            <w:tcW w:type="dxa" w:w="468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ANA + anti-dsDNA</w:t>
            </w:r>
          </w:p>
        </w:tc>
        <w:tc>
          <w:tcPr>
            <w:tcW w:type="dxa" w:w="468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Lupus Nephritis</w:t>
            </w:r>
          </w:p>
        </w:tc>
      </w:tr>
      <w:tr>
        <w:tc>
          <w:tcPr>
            <w:tcW w:type="dxa" w:w="468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PR3-ANCA (c-ANCA)</w:t>
            </w:r>
          </w:p>
        </w:tc>
        <w:tc>
          <w:tcPr>
            <w:tcW w:type="dxa" w:w="468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GPA (Wegener's)</w:t>
            </w:r>
          </w:p>
        </w:tc>
      </w:tr>
      <w:tr>
        <w:tc>
          <w:tcPr>
            <w:tcW w:type="dxa" w:w="468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MPO-ANCA (p-ANCA)</w:t>
            </w:r>
          </w:p>
        </w:tc>
        <w:tc>
          <w:tcPr>
            <w:tcW w:type="dxa" w:w="468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MPA, EGPA</w:t>
            </w:r>
          </w:p>
        </w:tc>
      </w:tr>
      <w:tr>
        <w:tc>
          <w:tcPr>
            <w:tcW w:type="dxa" w:w="468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Anti-GBM Ab</w:t>
            </w:r>
          </w:p>
        </w:tc>
        <w:tc>
          <w:tcPr>
            <w:tcW w:type="dxa" w:w="468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Goodpasture Syndrome</w:t>
            </w:r>
          </w:p>
        </w:tc>
      </w:tr>
      <w:tr>
        <w:tc>
          <w:tcPr>
            <w:tcW w:type="dxa" w:w="468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Anti-PLA2R Ab</w:t>
            </w:r>
          </w:p>
        </w:tc>
        <w:tc>
          <w:tcPr>
            <w:tcW w:type="dxa" w:w="468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Primary Membranous Nephropathy</w:t>
            </w:r>
          </w:p>
        </w:tc>
      </w:tr>
      <w:tr>
        <w:tc>
          <w:tcPr>
            <w:tcW w:type="dxa" w:w="468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ASO / anti-DNase B</w:t>
            </w:r>
          </w:p>
        </w:tc>
        <w:tc>
          <w:tcPr>
            <w:tcW w:type="dxa" w:w="468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Post-Streptococcal GN</w:t>
            </w:r>
          </w:p>
        </w:tc>
      </w:tr>
      <w:tr>
        <w:tc>
          <w:tcPr>
            <w:tcW w:type="dxa" w:w="468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SPEP + Free Light Chains</w:t>
            </w:r>
          </w:p>
        </w:tc>
        <w:tc>
          <w:tcPr>
            <w:tcW w:type="dxa" w:w="468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Amyloidosis, MGRS, MIDD</w:t>
            </w:r>
          </w:p>
        </w:tc>
      </w:tr>
      <w:tr>
        <w:tc>
          <w:tcPr>
            <w:tcW w:type="dxa" w:w="468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HBV / HCV / HIV</w:t>
            </w:r>
          </w:p>
        </w:tc>
        <w:tc>
          <w:tcPr>
            <w:tcW w:type="dxa" w:w="468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Secondary MN, MPGN, Cryoglobulinemia</w:t>
            </w:r>
          </w:p>
        </w:tc>
      </w:tr>
      <w:tr>
        <w:tc>
          <w:tcPr>
            <w:tcW w:type="dxa" w:w="468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Cryoglobulins + RF</w:t>
            </w:r>
          </w:p>
        </w:tc>
        <w:tc>
          <w:tcPr>
            <w:tcW w:type="dxa" w:w="468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Cryoglobulinemic Vasculitis</w:t>
            </w:r>
          </w:p>
        </w:tc>
      </w:tr>
      <w:tr>
        <w:tc>
          <w:tcPr>
            <w:tcW w:type="dxa" w:w="468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C3 Nephritic Factor</w:t>
            </w:r>
          </w:p>
        </w:tc>
        <w:tc>
          <w:tcPr>
            <w:tcW w:type="dxa" w:w="4680"/>
          </w:tcPr>
          <w:p>
            <w:pPr>
              <w:spacing w:before="0" w:after="40" w:line="276" w:lineRule="auto"/>
            </w:pPr>
            <w:r/>
            <w:r>
              <w:rPr>
                <w:rFonts w:ascii="Arial" w:hAnsi="Arial"/>
                <w:b w:val="0"/>
                <w:i w:val="0"/>
                <w:sz w:val="20"/>
              </w:rPr>
              <w:t>C3 Glomerulopathy / DDD</w:t>
            </w:r>
          </w:p>
        </w:tc>
      </w:tr>
    </w:tbl>
    <w:p/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